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5245"/>
      </w:tblGrid>
      <w:tr w:rsidR="0005667E" w:rsidTr="006F02DA">
        <w:trPr>
          <w:trHeight w:val="8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Виды подакцизных товаров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ind w:left="363" w:right="1181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Налоговая ставка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рублях за единицу измерения)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Этиловый спирт, произведенный из пищевого или непищевого сырья, в том числе денатурированный этиловый спирт, спирт-сырец, дистилляты винный, виноградный, плодовый, коньячный,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кальвадосный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висковый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реализуемый организациям, осуществляющим производство спиртосодержащей парфюмерно-косметической продукции в металлической аэрозольной упаковке и (или) спиртосодержащей продукции бытовой химии в металлической аэрозольной упаковке, и организациям, уплачивающим авансовый платеж акциза.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0 рублей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реализуемый организациям, не уплачивающим авансовый платеж акциза (в том числе этиловый спирт, ввозимый в Российскую Федерацию, не являющийся товаром Евразийского экономического союза), и (или) передаваемый в структуре одной организации при совершении налогоплательщиком операций, признаваемых объектом налогообложения акцизами, за исключением операций, предусмотренных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 22 п. 1 ст. 182 НК РФ, а также за исключением этилового спирта, реализуемого (или передаваемого производителями в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одной организации) для производства товаров, не признаваемых подакцизными в соответствии с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 2 п. 1 ст. 181 НК РФ, и этилового спирта, реализуемого организациям, осуществляющим производство спиртосодержащей парфюмерно-косметической продукции в металлической аэрозольной упаковке и (или) спиртосодержащей продукции бытовой химии в металлической аэрозольной упаковке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107 рублей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Спиртосодержащая парфюмерно-косметическая продукция в металлической аэрозольной упаковке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0 рублей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Спиртосодержащая продукция бытовой химии в металлической аэрозольной упаковке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0 рублей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Спиртосодержащая продукция (за исключением спиртосодержащей парфюмерно-косметической продукции в металлической аэрозольной упаковке и спиртосодержащей продукции бытовой химии в металлической аэрозольной упаковке)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418 рублей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Алкогольная продукция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ректификованного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523 рубля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Алкогольная продукция с объемной долей этилового спирта до 9 процентов включительно (за исключением пива, напитков, изготавливаемых на основе пива, вин, фруктовых вин, игристых вин (шампанских), сидра,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, медовухи, винных напитков, изготавливаемых без добавления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ректификованного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418 рублей за 1 литр безводного этилового спирта, содержащегося в подакцизном товаре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ректификованного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рублей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Вина с защищенным географическим указанием, с защищенным наименованием места происхождения, за исключением игристых вин (шампанских)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5 рублей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Сидр,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, медовуха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21 рубль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36 рублей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Игристые вина (шампанские) с защищенным географическим указанием, с защищенным наименованием места происхождения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14 рублей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Пиво с нормативным содержанием объемной доли этилового спирта до 0,5 процента включительно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0 рублей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Пиво с нормативным содержанием объемной доли этилового спирта свыше 0,5 процента и до 8,6 процента включительно, напитки, изготавливаемые на основе пива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21 рубль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Пиво с нормативным содержанием объемной доли этилового спирта свыше 8,6 процента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39 рублей за 1 литр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Табак трубочный, курительный, жевательный, сосательный, нюхательный, кальянный (за исключением табака, используемого в качестве сырья для производства табачной продукции)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2 772 рубля за 1 кг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Сигары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188 рублей за 1 штуку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Сигариллы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сигариты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биди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кретек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2 671 рубль за 1 000 штук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Сигареты, папиросы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1 718 рублей за 1 000 штук + 14,5 процента расчетной стоимости, исчисляемой исходя из </w:t>
            </w:r>
            <w:r w:rsidRPr="002E2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максимальной розничной цены, но не менее 2 335 рублей за 1 000 штук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Табак (табачные изделия), предназначенный для потребления путем нагревания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5 280 рублей за 1 кг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доставки никотина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44 рубля за 1 штуку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Жидкости для электронных систем доставки никотина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11 рублей за 1 мл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с мощностью двигателя до 67,5 кВт (90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 включительно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0 рублей за 0,75 кВт (1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с мощностью двигателя свыше 67,5 кВт (90 л. с.) и до 112,5 кВт (150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 включительно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45 рублей за 0,75 кВт (1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с мощностью двигателя свыше 112,5 кВт (150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437 рублей за 0,75 кВт (1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Мотоциклы с мощностью двигателя свыше 112,5 кВт (150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437 рублей за 0,75 кВт (1 л.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proofErr w:type="gram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 классу 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13 100 рублей за 1 тонну</w:t>
            </w:r>
          </w:p>
        </w:tc>
      </w:tr>
      <w:tr w:rsidR="0005667E" w:rsidTr="006F02DA"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класса 5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10 535 рублей за 1 тонну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7 072 рубля за 1 тонну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Моторные масла для дизельных и (или) карбюраторных (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) двигателей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5 400 рублей за 1 тонну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Прямогонный бензин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13 100 рублей за 1 тонну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 xml:space="preserve">Бензол, параксилол, </w:t>
            </w:r>
            <w:proofErr w:type="spellStart"/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ортоксилол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2 800 рублей за 1 тонну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Авиационный керосин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2 800 рублей за 1 тонну</w:t>
            </w:r>
          </w:p>
        </w:tc>
      </w:tr>
      <w:tr w:rsidR="0005667E" w:rsidTr="006F02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Средние дистилляты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7E" w:rsidRPr="002E2EF5" w:rsidRDefault="0005667E" w:rsidP="006F0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F5">
              <w:rPr>
                <w:rFonts w:ascii="Times New Roman" w:hAnsi="Times New Roman" w:cs="Times New Roman"/>
                <w:sz w:val="24"/>
                <w:szCs w:val="24"/>
              </w:rPr>
              <w:t>8 112 рублей за 1 тонну</w:t>
            </w:r>
          </w:p>
        </w:tc>
      </w:tr>
    </w:tbl>
    <w:p w:rsidR="00E84919" w:rsidRDefault="00E84919"/>
    <w:sectPr w:rsidR="00E84919" w:rsidSect="00E8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667E"/>
    <w:rsid w:val="0005667E"/>
    <w:rsid w:val="00E8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6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</dc:creator>
  <cp:lastModifiedBy>635</cp:lastModifiedBy>
  <cp:revision>1</cp:revision>
  <dcterms:created xsi:type="dcterms:W3CDTF">2017-10-11T06:53:00Z</dcterms:created>
  <dcterms:modified xsi:type="dcterms:W3CDTF">2017-10-11T06:53:00Z</dcterms:modified>
</cp:coreProperties>
</file>